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275</w:t>
      </w:r>
    </w:p>
    <w:p>
      <w:r>
        <w:t>Bundesgericht (BGE), 1989-07-06, DE</w:t>
      </w:r>
    </w:p>
    <w:p>
      <w:r>
        <w:rPr>
          <w:b/>
        </w:rPr>
        <w:t xml:space="preserve">Quelle: </w:t>
      </w:r>
      <w:r>
        <w:t>https://mcp.opencaselaw.ch/entscheid/bge_115 V 275</w:t>
      </w:r>
    </w:p>
    <w:p>
      <w:r>
        <w:t>FR: ATF 115 V 275</w:t>
      </w:r>
    </w:p>
    <w:p>
      <w:r>
        <w:t>IT: DTF 115 V 275</w:t>
      </w:r>
    </w:p>
    <w:p>
      <w:pPr>
        <w:pStyle w:val="Heading2"/>
      </w:pPr>
      <w:r>
        <w:t>Regeste</w:t>
      </w:r>
    </w:p>
    <w:p>
      <w:r>
        <w:t>Regeste Art. 20 Abs. 2 und 3 UVG, Art. 31 und 32 UVV: Berechnung der Komplementärrenten für Invalide (in casu: Bezüger einer Ehepaar-Altersrente der AHV). - Bei der Berechnung der Komplementärrenten für Invalide gemäss Art. 20 Abs. 2 UVG sind die Renten der AHV oder der IV grundsätzlich in vollem Umfang zu berücksichtigen (Erw. 3a). - Soweit die Art. 31 und 32 UVV diesen Grundsatz für Komplementärrenten an teilerwerbstätige Altersrentner, die schon vor einem UVG-versicherten und zu einer Invalidität führenden Unfall Bezüger einer Ehepaar-Rente der AHV waren, gestützt auf die Delegationsnorm des Art. 20 Abs. 3 UVG uneingeschränkt und ohne abweichende Regelung übernehmen, erweisen sie sich als gesetz- und verfassungsmässig; Bemerkungen de lege ferenda (Erw. 3b). Art. 40 UVG und Art. 74 Abs. 3 KUVG, Art. 51 Abs. 4 UVV: Überversicherungsregeln. - Die allgemeine Überversicherungsregel des Art. 40 UVG und die entsprechenden gemäss altrechtlicher Rechtsprechung (insbesondere zu Art. 74 Abs. 3 KUVG) entwickelten Grundsätze sind nicht anwendbar, wenn eine andere Koordinationsregel des Gesetzes - wie sie namentlich in Art. 20 Abs. 2 bzw. 31 Abs. 4 UVG enthalten ist - eingreift; insoweit findet auch die Ausführungsbestimmung von Art. 51 Abs. 4 UVV (sog. Härtefallklausel) keine Anwendung (Erw. 1c und 3c). - Frage offengelassen, ob der in Art. 74 Abs. 3 KUVG enthaltene Grundsatz einer Identität des Schadenereignisses auch unter dem Gesichtspunkt des Art. 40 UVG weiterhin gilt (Erw. 3a in fine).</w:t>
      </w:r>
    </w:p>
    <w:p>
      <w:pPr>
        <w:pStyle w:val="Heading2"/>
      </w:pPr>
      <w:r>
        <w:t>Erwägungen</w:t>
      </w:r>
    </w:p>
    <w:p>
      <w:r>
        <w:rPr>
          <w:b/>
        </w:rPr>
        <w:t>E. 1</w:t>
      </w:r>
    </w:p>
    <w:p>
      <w:r>
        <w:t>a) Nach Art. 18 Abs. 1 UVG hat der Versicherte Anspruch auf eine Invalidenrente, wenn er infolge des Unfalls invalid wird. Hat er auch Anspruch auf eine Rente der IV oder der AHV, so wird ihm gemäss Art. 20 Abs. 2 UVG eine Komplementärrente gewährt; diese entspricht "der Differenz zwischen 90 Prozent des versicherten Verdienstes und der Rente der IV oder der AHV", höchstens aber dem für Voll- oder Teilinvalidität vorgesehenen Betrag. Nach Abs. 3 desselben Artikels erlässt der Bundesrat nähere Vorschriften, namentlich über die Berechnung der Komplementärrenten in Sonderfällen. Von dieser Rechtssetzungskompetenz hat der Bundesrat Gebrauch gemacht und in den Art. 31 ff. UVV verschiedene Bestimmungen über die Komplementärrenten für Invalide erlassen. In diesem Sinne hat er u.a. in Art. 31 UVV die "Berechnung der Komplementärrenten im allgemeinen" sowie in Art. 32 UVV die "Höhe der Komplementärrenten in Sonderfällen" wie folgt geregelt: Art. 31: "Bei der Berechnung der Komplementärrenten für Invalide werden auch die Zusatz- und Kinderrenten der AHV/IV voll berücksichtigt. Wird als Folge eines Unfalles eine Ehepaarrente der AHV/IV ausgerichtet, so wird diese vorbehältlich Artikel 32 Absätze 1 und 2 dem verunfallten Ehegatten zu zwei Dritteln angerechnet." Art. 32: "1 Vor dem Unfall gewährte IV-Renten werden bei der Berechnung der Komplementärrenten nur so weit berücksichtigt, als sie wegen des Unfalles erhöht werden. In den Fällen von Artikel 24 Absatz 4 wird die IV-Rente voll angerechnet.</w:t>
      </w:r>
    </w:p>
    <w:p>
      <w:r>
        <w:rPr>
          <w:b/>
        </w:rPr>
        <w:t>E. 2</w:t>
      </w:r>
    </w:p>
    <w:p>
      <w:r>
        <w:t>Hat ein Ehegatte aus einem Unfall bereits Anspruch auf eine Rente und wurde bei deren Berechnung eine AHV/IV-Rente schon berücksichtigt, so wird dem anderen Ehegatten, der durch Unfall invalid wird, die Ehepaarrente nur zu einem Drittel angerechnet.</w:t>
      </w:r>
    </w:p>
    <w:p>
      <w:r>
        <w:rPr>
          <w:b/>
        </w:rPr>
        <w:t>E. 3</w:t>
      </w:r>
    </w:p>
    <w:p>
      <w:r>
        <w:t>Wird eine Witwe, die eine AHV-Rente bezieht, wegen eines Unfalles invalid, so wird ihr die AHV-Rente nur zu zwei Dritteln angerechnet.</w:t>
      </w:r>
    </w:p>
    <w:p>
      <w:r>
        <w:rPr>
          <w:b/>
        </w:rPr>
        <w:t>E. 4</w:t>
      </w:r>
    </w:p>
    <w:p>
      <w:r>
        <w:t>Hat der Rentenberechtigte vor Eintritt der Invalidität neben der unselbständigen noch eine selbständige Erwerbstätigkeit ausgeübt, so wird für die Festsetzung der Grenze von 90 Prozent nach Artikel 20 Absatz 2 des Gesetzes neben dem versicherten Verdienst auch das BGE 115 V 275 S. 279 Einkommen aus selbständiger Erwerbstätigkeit bis zum Höchstbetrag des versicherten Verdienstes berücksichtigt.</w:t>
      </w:r>
    </w:p>
    <w:p>
      <w:r>
        <w:rPr>
          <w:b/>
        </w:rPr>
        <w:t>E. 5</w:t>
      </w:r>
    </w:p>
    <w:p>
      <w:r>
        <w:t>(Parteientschädigung) BGE 115 V 275 S. 285 Dispositiv Demnach erkennt das Eidg. Versicherungsgericht: In Gutheissung der Verwaltungsgerichtsbeschwerde wird der Entscheid des Versicherungsgerichts des Kantons Bern vom 20. Oktober 1987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